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cs="宋体"/>
          <w:kern w:val="0"/>
          <w:sz w:val="32"/>
          <w:szCs w:val="32"/>
        </w:rPr>
      </w:pPr>
      <w:r>
        <w:rPr>
          <w:rFonts w:hint="eastAsia" w:ascii="仿宋" w:hAnsi="仿宋" w:eastAsia="仿宋" w:cs="宋体"/>
          <w:kern w:val="0"/>
          <w:sz w:val="32"/>
          <w:szCs w:val="32"/>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华文中宋" w:eastAsia="方正小标宋_GBK" w:cs="宋体"/>
          <w:b w:val="0"/>
          <w:bCs/>
          <w:kern w:val="0"/>
          <w:sz w:val="48"/>
          <w:szCs w:val="48"/>
        </w:rPr>
      </w:pPr>
      <w:r>
        <w:rPr>
          <w:rFonts w:hint="eastAsia" w:ascii="方正小标宋_GBK" w:hAnsi="华文中宋" w:eastAsia="方正小标宋_GBK" w:cs="宋体"/>
          <w:b w:val="0"/>
          <w:bCs/>
          <w:kern w:val="0"/>
          <w:sz w:val="48"/>
          <w:szCs w:val="48"/>
        </w:rPr>
        <w:t>项目支出绩效自评报告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华文中宋" w:hAnsi="华文中宋" w:eastAsia="华文中宋" w:cs="宋体"/>
          <w:b/>
          <w:kern w:val="0"/>
          <w:sz w:val="52"/>
          <w:szCs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6"/>
          <w:szCs w:val="36"/>
        </w:rPr>
      </w:pPr>
      <w:r>
        <w:rPr>
          <w:rFonts w:hint="eastAsia" w:hAnsi="宋体" w:eastAsia="仿宋_GB2312" w:cs="宋体"/>
          <w:kern w:val="0"/>
          <w:sz w:val="36"/>
          <w:szCs w:val="36"/>
        </w:rPr>
        <w:t>（</w:t>
      </w:r>
      <w:r>
        <w:rPr>
          <w:rStyle w:val="19"/>
          <w:rFonts w:hint="eastAsia" w:ascii="楷体" w:hAnsi="楷体" w:eastAsia="楷体"/>
          <w:spacing w:val="-4"/>
          <w:sz w:val="32"/>
          <w:szCs w:val="32"/>
        </w:rPr>
        <w:t>2024</w:t>
      </w:r>
      <w:r>
        <w:rPr>
          <w:rFonts w:hint="eastAsia" w:hAnsi="宋体" w:eastAsia="仿宋_GB2312" w:cs="宋体"/>
          <w:kern w:val="0"/>
          <w:sz w:val="36"/>
          <w:szCs w:val="36"/>
        </w:rPr>
        <w:t>年度）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Ansi="宋体" w:eastAsia="仿宋_GB2312" w:cs="宋体"/>
          <w:kern w:val="0"/>
          <w:sz w:val="36"/>
          <w:szCs w:val="36"/>
        </w:rPr>
      </w:pPr>
      <w:r>
        <w:rPr>
          <w:rFonts w:hint="eastAsia" w:hAnsi="宋体" w:eastAsia="仿宋_GB2312" w:cs="宋体"/>
          <w:kern w:val="0"/>
          <w:sz w:val="36"/>
          <w:szCs w:val="36"/>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00" w:firstLineChars="250"/>
        <w:jc w:val="left"/>
        <w:textAlignment w:val="auto"/>
        <w:rPr>
          <w:rFonts w:hAnsi="宋体" w:eastAsia="仿宋_GB2312" w:cs="宋体"/>
          <w:kern w:val="0"/>
          <w:sz w:val="36"/>
          <w:szCs w:val="36"/>
        </w:rPr>
      </w:pPr>
      <w:r>
        <w:rPr>
          <w:rFonts w:hint="eastAsia" w:hAnsi="宋体" w:eastAsia="仿宋_GB2312" w:cs="宋体"/>
          <w:kern w:val="0"/>
          <w:sz w:val="36"/>
          <w:szCs w:val="36"/>
        </w:rPr>
        <w:t>项目名称：</w:t>
      </w:r>
      <w:r>
        <w:rPr>
          <w:rStyle w:val="19"/>
          <w:rFonts w:hint="eastAsia" w:ascii="楷体" w:hAnsi="楷体" w:eastAsia="楷体"/>
          <w:spacing w:val="-4"/>
          <w:sz w:val="32"/>
          <w:szCs w:val="32"/>
        </w:rPr>
        <w:t>网络通信费项目</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9"/>
          <w:rFonts w:hint="eastAsia" w:ascii="楷体" w:hAnsi="楷体" w:eastAsia="楷体"/>
          <w:spacing w:val="-4"/>
          <w:sz w:val="28"/>
          <w:szCs w:val="28"/>
        </w:rPr>
        <w:t>和田地区红十字会</w:t>
      </w:r>
    </w:p>
    <w:p>
      <w:pPr>
        <w:keepNext w:val="0"/>
        <w:keepLines w:val="0"/>
        <w:pageBreakBefore w:val="0"/>
        <w:widowControl w:val="0"/>
        <w:kinsoku/>
        <w:wordWrap/>
        <w:overflowPunct/>
        <w:topLinePunct w:val="0"/>
        <w:autoSpaceDE/>
        <w:autoSpaceDN/>
        <w:bidi w:val="0"/>
        <w:adjustRightInd/>
        <w:snapToGrid/>
        <w:spacing w:line="560" w:lineRule="exact"/>
        <w:ind w:firstLine="900" w:firstLineChars="250"/>
        <w:textAlignment w:val="auto"/>
        <w:rPr>
          <w:rFonts w:ascii="楷体" w:hAnsi="楷体" w:eastAsia="楷体"/>
          <w:b/>
          <w:bCs/>
          <w:spacing w:val="-4"/>
          <w:sz w:val="28"/>
          <w:szCs w:val="28"/>
        </w:rPr>
      </w:pPr>
      <w:r>
        <w:rPr>
          <w:rFonts w:hint="eastAsia" w:hAnsi="宋体" w:eastAsia="仿宋_GB2312" w:cs="宋体"/>
          <w:kern w:val="0"/>
          <w:sz w:val="36"/>
          <w:szCs w:val="36"/>
        </w:rPr>
        <w:t>主管部门（公章）：</w:t>
      </w:r>
      <w:r>
        <w:rPr>
          <w:rStyle w:val="19"/>
          <w:rFonts w:hint="eastAsia" w:ascii="楷体" w:hAnsi="楷体" w:eastAsia="楷体"/>
          <w:spacing w:val="-4"/>
          <w:sz w:val="28"/>
          <w:szCs w:val="28"/>
        </w:rPr>
        <w:t>和田地区红十字会</w:t>
      </w:r>
    </w:p>
    <w:p>
      <w:pPr>
        <w:keepNext w:val="0"/>
        <w:keepLines w:val="0"/>
        <w:pageBreakBefore w:val="0"/>
        <w:widowControl w:val="0"/>
        <w:kinsoku/>
        <w:wordWrap/>
        <w:overflowPunct/>
        <w:topLinePunct w:val="0"/>
        <w:autoSpaceDE/>
        <w:autoSpaceDN/>
        <w:bidi w:val="0"/>
        <w:adjustRightInd/>
        <w:snapToGrid/>
        <w:spacing w:line="560" w:lineRule="exact"/>
        <w:ind w:firstLine="900" w:firstLineChars="250"/>
        <w:textAlignment w:val="auto"/>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9"/>
          <w:rFonts w:hint="eastAsia" w:ascii="楷体" w:hAnsi="楷体" w:eastAsia="楷体"/>
          <w:spacing w:val="-4"/>
          <w:sz w:val="32"/>
          <w:szCs w:val="32"/>
        </w:rPr>
        <w:t>张大良</w:t>
      </w:r>
    </w:p>
    <w:p>
      <w:pPr>
        <w:keepNext w:val="0"/>
        <w:keepLines w:val="0"/>
        <w:pageBreakBefore w:val="0"/>
        <w:widowControl w:val="0"/>
        <w:kinsoku/>
        <w:wordWrap/>
        <w:overflowPunct/>
        <w:topLinePunct w:val="0"/>
        <w:autoSpaceDE/>
        <w:autoSpaceDN/>
        <w:bidi w:val="0"/>
        <w:adjustRightInd/>
        <w:snapToGrid/>
        <w:spacing w:line="560" w:lineRule="exact"/>
        <w:ind w:left="273" w:firstLine="567"/>
        <w:textAlignment w:val="auto"/>
        <w:rPr>
          <w:rStyle w:val="19"/>
          <w:rFonts w:ascii="楷体" w:hAnsi="楷体" w:eastAsia="楷体"/>
          <w:spacing w:val="-4"/>
          <w:sz w:val="32"/>
          <w:szCs w:val="32"/>
        </w:rPr>
      </w:pPr>
      <w:r>
        <w:rPr>
          <w:rFonts w:hint="eastAsia" w:hAnsi="宋体" w:eastAsia="仿宋_GB2312" w:cs="宋体"/>
          <w:kern w:val="0"/>
          <w:sz w:val="36"/>
          <w:szCs w:val="36"/>
        </w:rPr>
        <w:t>填报时间：</w:t>
      </w:r>
      <w:r>
        <w:rPr>
          <w:rStyle w:val="19"/>
          <w:rFonts w:hint="eastAsia" w:ascii="楷体" w:hAnsi="楷体" w:eastAsia="楷体"/>
          <w:spacing w:val="-4"/>
          <w:sz w:val="32"/>
          <w:szCs w:val="32"/>
        </w:rPr>
        <w:t>2025年03月21日</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36"/>
        <w:jc w:val="left"/>
        <w:textAlignment w:val="auto"/>
        <w:rPr>
          <w:rFonts w:hAnsi="宋体" w:eastAsia="仿宋_GB2312" w:cs="宋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rPr>
        <w:t>一、基本情况</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1.项目背景</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和田地区红十字会是群团组织，现有在职职工6人，为确保和田地区红十字会办公有序，保障各信息化系统正常运行，实现智能化和数据安全的办公环境，按照地区行署办公室、地区财政局的要求，接入电子政务专网、财政专网和互联网，并由和田地区移动公司进行运行维护，内容主要包括互联网专线、电子政务外网专线、财政专网日常基础运行维护。</w:t>
      </w:r>
      <w:r>
        <w:rPr>
          <w:rFonts w:hint="eastAsia" w:ascii="仿宋_GB2312" w:hAnsi="仿宋_GB2312" w:eastAsia="仿宋_GB2312" w:cs="仿宋_GB2312"/>
          <w:b w:val="0"/>
          <w:bCs w:val="0"/>
          <w:spacing w:val="-4"/>
          <w:sz w:val="32"/>
          <w:szCs w:val="32"/>
        </w:rPr>
        <w:br w:type="textWrapping"/>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依据中共中央办公厅、国务院办公厅印发的《关于我国电子政务建设指导意见》《新疆维吾尔自治区人民政府办公厅关于印发自治区电子政务专网建设及应用管理规则的通知》和自治区人民政府、行署对电子政务建设的要求，我单位与和田移动公司签订协议，接入电子政务专网。电子政务专网是自治区电子政务基础体系架构中的重要组成部分，是实现各级政府机关之间政务信息资源共享和网络协同办公、建立统一的应急指挥信息系统的基础网络平台。该网支持政府公文网上发送或交换、政务信息网上传送处理、联网单位之间信息交换、办公数据资源共享和实现网络协同办公等。</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此3个网络每年费用共计10,656.00元，因我单位人员编制少，公用经费仅有36,000.00元，而三个网络费用占我单位公用经费开支的29.60%。网络通信费是每个单位的必要开支，和田地区财政局考虑我单位经费紧张的实际困难，2020年11月给我单位追加拨付此笔项目经费，自2021年开始，将此笔项目经费列入每年的预算中。</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2.主要内容</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该项目的实施主要按照与和田地区移动公司签订的网络通信服务合同，确保和田地区红十字会互联网、电子政务外网、财政专线网络共计3条网络畅通，保证办公网络畅通，提高工作效率。</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3.实施情况</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实施主体：和田地区红十字会。</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实施时间：本项目实施期限为2024年1月—2024年12月。</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实施情况：本项目的实施依据中共中央办公厅、国务院办公厅印发的《关于我国电子政务建设指导意见》《新疆维吾尔自治区人民政府办公厅关于印发自治区电子政务专网建设及应用管理规则的通知》和自治区人民政府、行署对电子政务建设的要求，符合和田地区红十字会的实际，保障单位干部职工6人办公需求的网络环境，通过及时缴纳网络费用，确保网络畅通，中国移动公司为红十字会网络通信提供服务，红十字会工作人员办公更加方便便捷，从而提高工作效率。</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4.资金投入和使用情况</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（1）项目资金安排落实、总投入等情况分析</w:t>
      </w:r>
      <w:r>
        <w:cr/>
      </w:r>
      <w:r>
        <w:rPr>
          <w:rFonts w:hint="eastAsia"/>
          <w:lang w:val="en-US" w:eastAsia="zh-CN"/>
        </w:rPr>
        <w:t xml:space="preserve">      </w:t>
      </w:r>
      <w:r>
        <w:rPr>
          <w:rStyle w:val="19"/>
          <w:rFonts w:hint="eastAsia" w:ascii="仿宋_GB2312" w:hAnsi="仿宋_GB2312" w:eastAsia="仿宋_GB2312" w:cs="仿宋_GB2312"/>
          <w:b w:val="0"/>
          <w:bCs w:val="0"/>
          <w:spacing w:val="-4"/>
          <w:sz w:val="32"/>
          <w:szCs w:val="32"/>
        </w:rPr>
        <w:t>本项目预算安排总额为1.07万元，资金来源为本级部门预算，其中：财政资金1.07万元，其他资金0万元，2024年实际收到预算资金1.07万元，预算资金到位率为100%。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（2）项目资金实际使用情况分析</w:t>
      </w:r>
      <w:r>
        <w:cr/>
      </w:r>
      <w:r>
        <w:rPr>
          <w:rFonts w:hint="eastAsia"/>
          <w:lang w:val="en-US" w:eastAsia="zh-CN"/>
        </w:rPr>
        <w:t xml:space="preserve">      </w:t>
      </w:r>
      <w:r>
        <w:rPr>
          <w:rStyle w:val="19"/>
          <w:rFonts w:hint="eastAsia" w:ascii="仿宋_GB2312" w:hAnsi="仿宋_GB2312" w:eastAsia="仿宋_GB2312" w:cs="仿宋_GB2312"/>
          <w:b w:val="0"/>
          <w:bCs w:val="0"/>
          <w:spacing w:val="-4"/>
          <w:sz w:val="32"/>
          <w:szCs w:val="32"/>
        </w:rPr>
        <w:t>本项目实际支付资金1.07万元，预算执行率100%。本项目资金主要用于支付电子政务网络通信服务费用0.13万元、财政专网通信服务费用0.40万元、互联网网络通信服务费用0.54万元。</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ascii="楷体" w:hAnsi="楷体" w:eastAsia="楷体"/>
          <w:spacing w:val="-4"/>
          <w:sz w:val="32"/>
          <w:szCs w:val="32"/>
        </w:rPr>
      </w:pPr>
      <w:r>
        <w:rPr>
          <w:rStyle w:val="19"/>
          <w:rFonts w:hint="eastAsia" w:ascii="楷体" w:hAnsi="楷体" w:eastAsia="楷体"/>
          <w:spacing w:val="-4"/>
          <w:sz w:val="32"/>
          <w:szCs w:val="32"/>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1.总体目标</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按照与和田地区移动公司签订的网络通信服务合同，确保和田地区红十字会互联网、电子政务外网、财政专线网络共计3条网络畅通，保证办公网络畅通，提高工作效率。</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2.阶段性目标</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项目前期准备工作：依据中共中央办公厅、国务院办公厅印发的《关于我国电子政务建设指导意见》《新疆维吾尔自治区人民政府办公厅关于印发自治区电子政务专网建设及应用管理规则的通知》和自治区人民政府、行署对电子政务建设的要求，明确项目目标是提高红十字会办公效率，提升办公信息有效传递、改善内部沟通协作和公益宣传，满足红十字会工作人员开展日常公文收发流转、资料搜集、财务专项工作等工作的需求，于2023年底编制详细的预算，将网络通信经费项目列入2024年部门预算。</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项目实施：202</w:t>
      </w:r>
      <w:r>
        <w:rPr>
          <w:rStyle w:val="19"/>
          <w:rFonts w:hint="eastAsia" w:ascii="仿宋_GB2312" w:hAnsi="仿宋_GB2312" w:eastAsia="仿宋_GB2312" w:cs="仿宋_GB2312"/>
          <w:b w:val="0"/>
          <w:bCs w:val="0"/>
          <w:spacing w:val="-4"/>
          <w:sz w:val="32"/>
          <w:szCs w:val="32"/>
          <w:lang w:val="en-US" w:eastAsia="zh-CN"/>
        </w:rPr>
        <w:t>4</w:t>
      </w:r>
      <w:r>
        <w:rPr>
          <w:rStyle w:val="19"/>
          <w:rFonts w:hint="eastAsia" w:ascii="仿宋_GB2312" w:hAnsi="仿宋_GB2312" w:eastAsia="仿宋_GB2312" w:cs="仿宋_GB2312"/>
          <w:b w:val="0"/>
          <w:bCs w:val="0"/>
          <w:spacing w:val="-4"/>
          <w:sz w:val="32"/>
          <w:szCs w:val="32"/>
        </w:rPr>
        <w:t>年1月完成网络维护工作；202</w:t>
      </w:r>
      <w:r>
        <w:rPr>
          <w:rStyle w:val="19"/>
          <w:rFonts w:hint="eastAsia" w:ascii="仿宋_GB2312" w:hAnsi="仿宋_GB2312" w:eastAsia="仿宋_GB2312" w:cs="仿宋_GB2312"/>
          <w:b w:val="0"/>
          <w:bCs w:val="0"/>
          <w:spacing w:val="-4"/>
          <w:sz w:val="32"/>
          <w:szCs w:val="32"/>
          <w:lang w:val="en-US" w:eastAsia="zh-CN"/>
        </w:rPr>
        <w:t>4</w:t>
      </w:r>
      <w:r>
        <w:rPr>
          <w:rStyle w:val="19"/>
          <w:rFonts w:hint="eastAsia" w:ascii="仿宋_GB2312" w:hAnsi="仿宋_GB2312" w:eastAsia="仿宋_GB2312" w:cs="仿宋_GB2312"/>
          <w:b w:val="0"/>
          <w:bCs w:val="0"/>
          <w:spacing w:val="-4"/>
          <w:sz w:val="32"/>
          <w:szCs w:val="32"/>
        </w:rPr>
        <w:t>年10月完成项目绩效监测工作；202</w:t>
      </w:r>
      <w:r>
        <w:rPr>
          <w:rStyle w:val="19"/>
          <w:rFonts w:hint="eastAsia" w:ascii="仿宋_GB2312" w:hAnsi="仿宋_GB2312" w:eastAsia="仿宋_GB2312" w:cs="仿宋_GB2312"/>
          <w:b w:val="0"/>
          <w:bCs w:val="0"/>
          <w:spacing w:val="-4"/>
          <w:sz w:val="32"/>
          <w:szCs w:val="32"/>
          <w:lang w:val="en-US" w:eastAsia="zh-CN"/>
        </w:rPr>
        <w:t>4</w:t>
      </w:r>
      <w:r>
        <w:rPr>
          <w:rStyle w:val="19"/>
          <w:rFonts w:hint="eastAsia" w:ascii="仿宋_GB2312" w:hAnsi="仿宋_GB2312" w:eastAsia="仿宋_GB2312" w:cs="仿宋_GB2312"/>
          <w:b w:val="0"/>
          <w:bCs w:val="0"/>
          <w:spacing w:val="-4"/>
          <w:sz w:val="32"/>
          <w:szCs w:val="32"/>
        </w:rPr>
        <w:t>年11月前完成费用支付工作。</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项目完成：按照与和田地区移动公司签订的网络通信服务合同，及时向和田移动公司支付服务费，同时和田移动公司确保在服务期限内互联网、电子政务外网、财政专线网络畅通。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1.绩效评价的目的</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为全面实施预算绩效管理，建立科学、合理的项目支出绩效评价管理体系，提高财政资源配置效率和使用效益，根据财政部印发《项目支出绩效评价管理办法》（财预〔2020〕10号）《自治区财政支出绩效评价管理暂行办法》（新财预〔2018〕189号）文件精神，我单位针对网络通信费项目开展本次部门项目支出绩效评价工作。通过绩效评价，促进本单位发现问题、总结经验、改进工作。绩效评价旨在评价本项目前期审批、实施过程及实施效果，促进预算管理不断完善，加快绩效目标的实现，保证财政资金有效、合理使用，具体绩效评价的目的细分如下：</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一是通过部门项目支出绩效评价，进一步严格落实《中华人民共和国预算法》以及党中央、国务院关于加强预算绩效管理的指示精神，建立健全“花钱必问效、无效必问责”的绩效预算管理机制，提升财政资金的使用效能。</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二是通过部门项目支出绩效评价，进一步做实绩效目标，根据项目绩效目标设立情况，细化形成多维度绩效指标，将绩效指标细化为数量指标、质量指标、时效指标、成本指标、经济效益指标、社会效益指标、可持续影响指标、服务对象满意度指标等内容，保证项目绩效指标设置科学、规范、合理、可衡量。</w:t>
      </w:r>
      <w:r>
        <w:cr/>
      </w:r>
      <w:r>
        <w:rPr>
          <w:rStyle w:val="19"/>
          <w:rFonts w:hint="eastAsia" w:ascii="仿宋_GB2312" w:hAnsi="仿宋_GB2312" w:eastAsia="仿宋_GB2312" w:cs="仿宋_GB2312"/>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w:t>
      </w:r>
      <w:r>
        <w:cr/>
      </w:r>
      <w:r>
        <w:rPr>
          <w:rStyle w:val="19"/>
          <w:rFonts w:hint="eastAsia" w:ascii="楷体" w:hAnsi="楷体" w:eastAsia="楷体"/>
          <w:b w:val="0"/>
          <w:bCs w:val="0"/>
          <w:spacing w:val="-4"/>
          <w:sz w:val="32"/>
          <w:szCs w:val="32"/>
          <w:lang w:eastAsia="zh-CN"/>
        </w:rPr>
        <w:t xml:space="preserve">    </w:t>
      </w:r>
      <w:r>
        <w:rPr>
          <w:rStyle w:val="19"/>
          <w:rFonts w:hint="eastAsia" w:ascii="仿宋_GB2312" w:hAnsi="仿宋_GB2312" w:eastAsia="仿宋_GB2312" w:cs="仿宋_GB2312"/>
          <w:b w:val="0"/>
          <w:bCs w:val="0"/>
          <w:spacing w:val="-4"/>
          <w:sz w:val="32"/>
          <w:szCs w:val="32"/>
        </w:rP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2.绩效评价对象</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此次我单位根据《财政支出绩效评价管理暂行办法》（财预〔2020〕10号）文件要求实施评价工作，本次评价对象为网络通信费项目，评价核心为项目的资金投入、产出及效益。</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3.绩效评价范围</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ascii="楷体" w:hAnsi="楷体" w:eastAsia="楷体"/>
          <w:spacing w:val="-4"/>
          <w:sz w:val="32"/>
          <w:szCs w:val="32"/>
        </w:rPr>
      </w:pPr>
      <w:r>
        <w:rPr>
          <w:rStyle w:val="19"/>
          <w:rFonts w:hint="eastAsia" w:ascii="楷体" w:hAnsi="楷体" w:eastAsia="楷体"/>
          <w:spacing w:val="-4"/>
          <w:sz w:val="32"/>
          <w:szCs w:val="32"/>
        </w:rPr>
        <w:t>（二）绩效评价原则、评价指标体系、评价方法、评价标准</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1.绩效评价原则</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依据《中华人民共和国预算法》《中共中央、国务院关于全面实施预算绩效管理的意见》（中发〔2018〕34号）《项目支出绩效评价管理办法》（财预〔2020〕10号）《自治区党委自治区人民政府关于全面实施预算绩效管理的实施意见》（新党发〔2018〕30号）《自治区财政支出绩效评价管理暂行办法》（新财预〔2018〕189号）等要求，绩效评价应遵循如下原则：</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（1）科学公正。绩效评价应当运用科学合理的方法，按照规范的程序，对项目绩效进行客观、公正地反映。</w:t>
      </w:r>
      <w:r>
        <w:cr/>
      </w:r>
      <w:r>
        <w:rPr>
          <w:rStyle w:val="19"/>
          <w:rFonts w:hint="eastAsia" w:ascii="仿宋_GB2312" w:hAnsi="仿宋_GB2312" w:eastAsia="仿宋_GB2312" w:cs="仿宋_GB2312"/>
          <w:b w:val="0"/>
          <w:bCs w:val="0"/>
          <w:spacing w:val="-4"/>
          <w:sz w:val="32"/>
          <w:szCs w:val="32"/>
          <w:lang w:val="en-US" w:eastAsia="zh-CN"/>
        </w:rPr>
        <w:t xml:space="preserve">   （2）</w:t>
      </w:r>
      <w:r>
        <w:rPr>
          <w:rStyle w:val="19"/>
          <w:rFonts w:hint="eastAsia" w:ascii="仿宋_GB2312" w:hAnsi="仿宋_GB2312" w:eastAsia="仿宋_GB2312" w:cs="仿宋_GB2312"/>
          <w:b w:val="0"/>
          <w:bCs w:val="0"/>
          <w:spacing w:val="-4"/>
          <w:sz w:val="32"/>
          <w:szCs w:val="32"/>
        </w:rPr>
        <w:t>统筹兼顾。单位自评、部门评价和财政评价应职责明确，各有侧重，相互衔接。单位自评应由项目单位自主实施，即“谁支出、谁自评”。部门评价和财政评价应在单位自评的基础上开展，必要时可委托第三方机构实施。</w:t>
      </w:r>
      <w:r>
        <w:cr/>
      </w:r>
      <w:r>
        <w:rPr>
          <w:rFonts w:hint="eastAsia"/>
          <w:lang w:val="en-US" w:eastAsia="zh-CN"/>
        </w:rPr>
        <w:t xml:space="preserve">    </w:t>
      </w:r>
      <w:r>
        <w:rPr>
          <w:rStyle w:val="19"/>
          <w:rFonts w:hint="eastAsia" w:ascii="仿宋_GB2312" w:hAnsi="仿宋_GB2312" w:eastAsia="仿宋_GB2312" w:cs="仿宋_GB2312"/>
          <w:b w:val="0"/>
          <w:bCs w:val="0"/>
          <w:spacing w:val="-4"/>
          <w:sz w:val="32"/>
          <w:szCs w:val="32"/>
        </w:rPr>
        <w:t>（3）激励约束。绩效评价结果应与预算安排、政策调整、改进管理实质性挂钩，体现奖优罚劣和激励相容导向，有效要安排、低效要压减、无效要问责。</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（4）公开透明。绩效评价结果应依法依规公开，并自觉接受社会监督。</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根据以上原则，绩效评价应遵循如下要求:</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（1）在数据采集时，采取客观数据，主管部门审查、社会中介组织复查，与问卷调查相结合的形式，以保证各项指标的真实性。</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（2）保证评价结果的真实性、公正性，提高评价报告的公信力。</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绩效评价报告应当简明扼要，除了对绩效评价的过程、结果描述外，还应总结经验，指出问题，并就共性问题提出可操作性改进建议。评价工作组本着科学规范、公平公正、绩效相关的原则，采用全面、重点、现场和非现场相结合的方式进行评价。</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2.绩效评价指标体系</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我单位通过实施资料研读及前期调研，结合项目的实际开展情况，按照《项目支出绩效评价管理办法》（财预〔2020〕10号）文件要求，结合项目特点，经与专家组充分协商，设置指标体系结构如下：设置一级指标共4个，包括：决策指标（21%）、过程指标（19%）、产出指标（20%）、效益指标（40%）四类指标。主要围绕资金使用、项目管理、资源配置等方面，客观分析项目的产出和效果，从而考察项目预算定额标准的合理性，进而提出完善意见。整个评价框架构成体现从投入、过程到产出、效果和影响的绩效逻辑路径。详细指标体系见“附件1：项目支出绩效评价体系”。</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3.评价方法</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绩效评价方法主要包括成本效益分析法、比较法、因素分析法、最低成本法、公众评判法、标杆管理法等。我单位根据本项目资金的性质和特点，选用比较法、因素分析法、公众评判法以及文献法对项目进行评价，旨在通过综合分析影响绩效目标实现、实施效果的内外部因素，从而评价本项目绩效。</w:t>
      </w:r>
      <w:r>
        <w:cr/>
      </w:r>
      <w:r>
        <w:rPr>
          <w:rStyle w:val="19"/>
          <w:rFonts w:hint="eastAsia" w:ascii="仿宋_GB2312" w:hAnsi="仿宋_GB2312" w:eastAsia="仿宋_GB2312" w:cs="仿宋_GB2312"/>
          <w:b w:val="0"/>
          <w:bCs w:val="0"/>
          <w:spacing w:val="-4"/>
          <w:sz w:val="32"/>
          <w:szCs w:val="32"/>
        </w:rPr>
        <w:t>三级指标分析环节：总体采用比较法，同时辅以文献法、成本效益法、因素分析法以及公众评判法，根据不同三级指标类型进行逐项分析。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①定量指标分析环节：主要采用对比三级指标预期指标值和三级指标截止评价日的完成情况，综合分析绩效目标实现程度。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②定性指标分析环节：主要采用公众评判法，通过问卷及抽样调查等方式评价本项目实施后社会公众对于其实施效果的满意程度，将调研结果按照《项目支出绩效评价管理办法》（财预〔2020〕10号）文要求分为达成年度指标、部分达成年度指标并具有一定效果、未达成年度指标且效果较差三档，分别按照该指标对应分值区间100%～80%（含）、80%～60%（含）、60%～0%合理确定分值，详细评价方法的应用如下:</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立项依据充分性：比较法、文献法，查找法律法规政策以及规划，对比实际执行内容和政策支持内容是否匹配。</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立项程序规范性：比较法、文献法，查找相关项目设立的政策和文件要求，对比分析实际执行程序是否按照政策及文件要求执行，分析立项程序的规范性。</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绩效目标合理性：比较法，对比分析年初编制项目支出绩效目标表与项目内容的相关性、资金的匹配性等。</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绩效指标明确性：比较法，比较分析年初编制项目支出绩效目标表是否符合双七原则，是否可衡量。</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预算编制科学性：成本效益分析法，分析在产出一定的情况下，成本取值是否有依据，是否经过询价，是否按照市场最低成本编制。</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eastAsia="zh-CN"/>
        </w:rPr>
      </w:pPr>
      <w:r>
        <w:rPr>
          <w:rStyle w:val="19"/>
          <w:rFonts w:hint="eastAsia" w:ascii="仿宋_GB2312" w:hAnsi="仿宋_GB2312" w:eastAsia="仿宋_GB2312" w:cs="仿宋_GB2312"/>
          <w:b w:val="0"/>
          <w:bCs w:val="0"/>
          <w:spacing w:val="-4"/>
          <w:sz w:val="32"/>
          <w:szCs w:val="32"/>
        </w:rPr>
        <w:t>资金分配合理性：因素分析法，综合分析资金的分配依据是否充分，分配金额是否与项目实施单位需求金额一致</w:t>
      </w:r>
      <w:r>
        <w:rPr>
          <w:rStyle w:val="19"/>
          <w:rFonts w:hint="eastAsia" w:ascii="仿宋_GB2312" w:hAnsi="仿宋_GB2312" w:eastAsia="仿宋_GB2312" w:cs="仿宋_GB2312"/>
          <w:b w:val="0"/>
          <w:bCs w:val="0"/>
          <w:spacing w:val="-4"/>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资金到位率：比较法，资金到位率预期指标值应为100%，通过实际计算，分析实际完成值和预期指标值之间的差距和原因。</w:t>
      </w:r>
      <w:r>
        <w:cr/>
      </w:r>
      <w:r>
        <w:rPr>
          <w:rStyle w:val="19"/>
          <w:rFonts w:hint="eastAsia" w:ascii="仿宋_GB2312" w:hAnsi="仿宋_GB2312" w:eastAsia="仿宋_GB2312" w:cs="仿宋_GB2312"/>
          <w:b w:val="0"/>
          <w:bCs w:val="0"/>
          <w:spacing w:val="-4"/>
          <w:sz w:val="32"/>
          <w:szCs w:val="32"/>
        </w:rPr>
        <w:t>预算执行率：比较法，预算执行率预期指标值应为100%，通过实际计算，分析实际完成值和预期指标值之间的差距和原因。</w:t>
      </w:r>
      <w:r>
        <w:cr/>
      </w:r>
      <w:r>
        <w:rPr>
          <w:rStyle w:val="19"/>
          <w:rFonts w:hint="eastAsia" w:ascii="仿宋_GB2312" w:hAnsi="仿宋_GB2312" w:eastAsia="仿宋_GB2312" w:cs="仿宋_GB2312"/>
          <w:b w:val="0"/>
          <w:bCs w:val="0"/>
          <w:spacing w:val="-4"/>
          <w:sz w:val="32"/>
          <w:szCs w:val="32"/>
        </w:rPr>
        <w:t>资金使用合规性：文献法、实地勘察法，一是查找资金管理办法，包括专项资金管理办法和单位自有资金管理办法；二是通过查账了解具体开支情况，是否专款专用，是否按照标准支出。</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管理制度健全性：文献法、比较法，查阅项目实施人员提供的财务和业务管理制度，将已建立的制度与现行的法律法规和政策要求进行对比，分析项目制度的合法性、合规性、完整性。</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制度执行有效性：比较法，结合项目实际实施过程性文件，根据已建设的财务管理制度和项目管理制度综合分析制度执行的有效性。</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定量指标：比较法，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定性指标：公众评判法，通过问卷及抽样调查等方式评价本项目实施后社会公众对于其实施效果的满意程度。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4.</w:t>
      </w:r>
      <w:r>
        <w:rPr>
          <w:rStyle w:val="19"/>
          <w:rFonts w:hint="eastAsia" w:ascii="仿宋_GB2312" w:hAnsi="仿宋_GB2312" w:eastAsia="仿宋_GB2312" w:cs="仿宋_GB2312"/>
          <w:b w:val="0"/>
          <w:bCs w:val="0"/>
          <w:spacing w:val="-4"/>
          <w:sz w:val="32"/>
          <w:szCs w:val="32"/>
        </w:rPr>
        <w:t>评价标准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pPr>
        <w:keepNext w:val="0"/>
        <w:keepLines w:val="0"/>
        <w:pageBreakBefore w:val="0"/>
        <w:widowControl w:val="0"/>
        <w:kinsoku/>
        <w:wordWrap/>
        <w:overflowPunct/>
        <w:topLinePunct w:val="0"/>
        <w:autoSpaceDE/>
        <w:autoSpaceDN/>
        <w:bidi w:val="0"/>
        <w:adjustRightInd/>
        <w:snapToGrid/>
        <w:spacing w:line="560" w:lineRule="exact"/>
        <w:ind w:firstLine="564" w:firstLineChars="181"/>
        <w:textAlignment w:val="auto"/>
        <w:rPr>
          <w:rStyle w:val="19"/>
          <w:rFonts w:hint="eastAsia" w:ascii="楷体" w:hAnsi="楷体" w:eastAsia="楷体"/>
          <w:b w:val="0"/>
          <w:bCs w:val="0"/>
          <w:spacing w:val="-4"/>
          <w:sz w:val="32"/>
          <w:szCs w:val="32"/>
        </w:rPr>
      </w:pPr>
      <w:r>
        <w:rPr>
          <w:rStyle w:val="19"/>
          <w:rFonts w:hint="eastAsia" w:ascii="楷体" w:hAnsi="楷体" w:eastAsia="楷体"/>
          <w:b w:val="0"/>
          <w:bCs w:val="0"/>
          <w:spacing w:val="-4"/>
          <w:sz w:val="32"/>
          <w:szCs w:val="32"/>
        </w:rPr>
        <w:t>（三）绩效评价工作过程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1.前期准备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我单位于2025年2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张礼兵（评价小组组长）：主要负责审核并解决项目实施过程所有相关问题，复核绩效评价报告质量;</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甘新华（评价小组组员）：主要负责收集项目绩效相关所有资料，负责报告中数据的核实。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2.</w:t>
      </w:r>
      <w:r>
        <w:rPr>
          <w:rStyle w:val="19"/>
          <w:rFonts w:hint="eastAsia" w:ascii="仿宋_GB2312" w:hAnsi="仿宋_GB2312" w:eastAsia="仿宋_GB2312" w:cs="仿宋_GB2312"/>
          <w:b w:val="0"/>
          <w:bCs w:val="0"/>
          <w:spacing w:val="-4"/>
          <w:sz w:val="32"/>
          <w:szCs w:val="32"/>
        </w:rPr>
        <w:t>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2025年2月6日—2月18日，评价工作进入实施阶段。在数据采集方面，评价小组整理单位前期提交的资料，与项目实施负责人沟通，了解资金的内容、操作流程、管理机制、资金使用方向等情况并采集信息，了解项目设置背景及资金使用等情况。</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3.分析评价</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2025年2月19日—2月28日，评价小组按照绩效评价的原则和规范，对取得的资料进行审查核实，对采集的数据进行分析，按照绩效评价指标评分表逐项进行打分、分析、汇总各方评价结果。</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4.撰写与提交评价报告</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2025年3月1日—3月10日评价小组撰写绩效评价报告，按照新疆维吾尔自治区财政绩效管理信息系统绩效评价模块中统一格式和文本框架撰写绩效评价报告并提交审核。</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5.问题整改</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6.档案整理</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建立和落实档案管理制度，将项目相关资料存档，包括但不限于：评价项目基本情况和相关文件、评价实施方案、项目支付资料等相关档案。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rPr>
        <w:t>三、综合评价情况及评价结论</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（一）综合评价情况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经评价，本项目达成年初设立的绩效目标，在实施过程中取得了良好的成效，具体表现在以下三方面：</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一是为落实政策，做好困难群众救助工作提供良好的办公条件。按照行署和财政局等部门的要求，按照财政专网、电子政务网、互联网，更加有效地处理公文流转、财务收支、资产管理、财务预决算、资金申请拨付、工资制作审批、红十字会志愿者录入、大病救助项目申报、捐款捐物接收发放等工作，提高干部职工工作效率。</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二是网络畅通，确保信息共享。实现政府公文网上发送或交换、政务信息网上传送处理、联网单位之间信息交换、办公数据资源共享和实现网络协同办公。财政专网实现预算执行、预决算等财务工作网上审核，数据共享，减少工作人员在路上的时间，为人民服务提供更多时间和空间。</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三是认真审核，确保资金及时足额支付。对政府采购的3个网络运行服务进行验收，验收合格后，按照合同约定，提交财政审核支付印证材料，确保资金及时足额支付。</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（二）评价结论</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val="en-US" w:eastAsia="zh-CN"/>
        </w:rPr>
      </w:pPr>
      <w:r>
        <w:rPr>
          <w:rStyle w:val="19"/>
          <w:rFonts w:hint="eastAsia" w:ascii="仿宋_GB2312" w:hAnsi="仿宋_GB2312" w:eastAsia="仿宋_GB2312" w:cs="仿宋_GB2312"/>
          <w:b w:val="0"/>
          <w:bCs w:val="0"/>
          <w:spacing w:val="-4"/>
          <w:sz w:val="32"/>
          <w:szCs w:val="32"/>
        </w:rPr>
        <w:t>此次绩效评价通过绩效评价小组论证的评价指标体系及评分标准，采用因素分析法和比较法对本项目绩效进行客观评价，最终评分结果：总分为100.00分，绩效评级为“优”。综合评价结论如下：本项目共设置三级指标数量18个，实现三级指标数量18个，总体完成率为100.00%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项目决策类指标共设置6个，满分指标6个，权重分21分，得分21分，得分率100%；</w:t>
      </w:r>
      <w:r>
        <w:rPr>
          <w:rStyle w:val="19"/>
          <w:rFonts w:hint="eastAsia" w:ascii="仿宋_GB2312" w:hAnsi="仿宋_GB2312" w:eastAsia="仿宋_GB2312" w:cs="仿宋_GB2312"/>
          <w:b w:val="0"/>
          <w:bCs w:val="0"/>
          <w:spacing w:val="-4"/>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过程管理类指标共设置5个，满分指标5个，权重分19分，得分19分，得分率100%；</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项目产出类指标共设置5个，满分指标5个，权重分20分，得分20分，得分率100%；</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项目效益类指标共设置2个，满分指标2个，权重分40分，得分40分，得分率100%。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rPr>
      </w:pPr>
      <w:r>
        <w:rPr>
          <w:rStyle w:val="19"/>
          <w:rFonts w:hint="eastAsia" w:ascii="黑体" w:hAnsi="黑体" w:eastAsia="黑体"/>
          <w:b w:val="0"/>
          <w:spacing w:val="-4"/>
          <w:sz w:val="32"/>
          <w:szCs w:val="32"/>
        </w:rPr>
        <w:t>四、绩效评价指标分析</w:t>
      </w:r>
      <w:r>
        <w:rPr>
          <w:rStyle w:val="19"/>
          <w:rFonts w:hint="eastAsia" w:ascii="黑体" w:hAnsi="黑体" w:eastAsia="黑体"/>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（一）项目决策情况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项目决策类指标由3个二级指标和6个三级指标构成，权重分21分，实际得分21分。</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1.项目立项情况分析</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立项依据充分性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立项符合中共中央办公厅、国务院办公厅印发的《关于我国电子政务建设指导意见》中：“加强政府专网网络体系建设，确保网络信息安全”；本项目立项符合新疆维吾尔自治区人民政府办公厅关于印发自治区电子政务专网建设及应用管理规则的通知(新政办发〔2006〕108号)中：“自治区各州、市政府（行署），自治区人民政府各部门、各直属机构，人民团体，大专院校，自治区人民政府各驻外办事处，中央驻疆单位及自治区大型企业是专网的主要连接范围”内容，本项目符合《新疆维吾尔自治区预算单位接入财政业务专网管理办法》（新财办〔2015〕17号）中“加强预算单位接入财政业务专网的管理，保障财政资金安全”内容，符合行业发展规划和政策要求；本项目立项符合《和田地区红十字会配置内设机构和人员编制规定》中职责范围中的“宣传、贯彻、落实《中华人民共和国红十字会法》《中国红十字会章程》《中华人民共和国红十字标志使用办法》和《新疆维吾尔自治区实施〈中华人民共和国红十字会法〉办法》,指导和协调全地区各级红十字会开展各项工作”，属于我单位履职所需；根据《财政资金直接支付申请书》，本项目资金性质为“公共财政预算”功能分类为“2081699其他红十字事业支出”经济分类为“50201办公经费”属于公共财政支持范围，符合中央、地方事权支出责任划分原则；经检查我单位财政应用平台指标，本项目不存在重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综上所述，本指标满分为5分，根据评分标准得5分，本项目立项依据充分。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立项程序规范性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为非基础建设类项目，不涉及发改立项批复流程，由我单位自行编制项目实施方案和项目预算申请计划，经过与党组会研究确定最终预算方案。经查看，该项目申请设立过程产生的相关文件，符合相关要求。本项目为非基础建设类项目，属于专项资金安排项目，不涉及事前绩效评估、可行性研究以及风险评估，由我单位严格按照《新疆维吾尔自治区预算单位接入财政业务专网管理办法》（新财办〔2015〕17号）、《新疆维吾尔自治区人民政府办公厅关于印发自治区电子政务专网建设及应用管理规则的通知》(新政办发〔2006〕108号)文件要求实施项目。</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综上所述，本指标满分为3分，根据评分标准得3分，本项目立项程序规范。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2.</w:t>
      </w:r>
      <w:r>
        <w:rPr>
          <w:rStyle w:val="19"/>
          <w:rFonts w:hint="eastAsia" w:ascii="仿宋_GB2312" w:hAnsi="仿宋_GB2312" w:eastAsia="仿宋_GB2312" w:cs="仿宋_GB2312"/>
          <w:b w:val="0"/>
          <w:bCs w:val="0"/>
          <w:spacing w:val="-4"/>
          <w:sz w:val="32"/>
          <w:szCs w:val="32"/>
        </w:rPr>
        <w:t>绩效目标情况分析</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绩效目标合理性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已设置年度绩效目标，具体内容为“与地区移动公司签订网络服务协议，为我单位接入互联网、电子政务外网、财政专线网络共计3条，移动公司提供网络服务，确保办公网络畅通，提高工作效率”；本项目实际工作内容为：截至2024年12月31日，本项目实际支出资金1.07万元，预算执行率为100.00%。实际已于2024年12月10日实际形成支出1.07万元，已完成保障单位在职干部6人使用电子政务外网、互联网、财政专线等3条网络，及时支付网络通信费，确保网络畅通的任务，达到了提高单位干部职工工作效率</w:t>
      </w:r>
      <w:r>
        <w:rPr>
          <w:rStyle w:val="19"/>
          <w:rFonts w:hint="eastAsia" w:ascii="仿宋_GB2312" w:hAnsi="仿宋_GB2312" w:eastAsia="仿宋_GB2312" w:cs="仿宋_GB2312"/>
          <w:b w:val="0"/>
          <w:bCs w:val="0"/>
          <w:spacing w:val="-4"/>
          <w:sz w:val="32"/>
          <w:szCs w:val="32"/>
          <w:lang w:eastAsia="zh-CN"/>
        </w:rPr>
        <w:t>的</w:t>
      </w:r>
      <w:r>
        <w:rPr>
          <w:rStyle w:val="19"/>
          <w:rFonts w:hint="eastAsia" w:ascii="仿宋_GB2312" w:hAnsi="仿宋_GB2312" w:eastAsia="仿宋_GB2312" w:cs="仿宋_GB2312"/>
          <w:b w:val="0"/>
          <w:bCs w:val="0"/>
          <w:spacing w:val="-4"/>
          <w:sz w:val="32"/>
          <w:szCs w:val="32"/>
        </w:rPr>
        <w:t>效益，使用网络人员满意度达100.00%，绩效目标与实际工作内容一致，两者具有相关性;本项目按照绩效目标完成了数量指标、质量指标、时效指标、成本指标，有效保障了在职工作人员办公网络需求，提高了工作效率，年度绩效目标完成，预期产出效益和效果符合正常的业绩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综上所述，本指标满分为4分，根据评分标准得4分，本项目绩效目标设置合理。</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绩效指标明确性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经检查我单位年初设置的《项目支出绩效目标表》，得出如下结论：本项目已将年度绩效目标进行细化为绩效指标体系，共设置一级指标4个，二级指标6个，三级指标7个，定量指标6个，定性指标1个，指标量化率为85.71%，量化率达70.00%以上。</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综上所述，本指标满分为3分，根据评分标准得3分，本项目所设置绩效指标明确。</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3.资金投入情况分析</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638" w:leftChars="304" w:firstLine="0" w:firstLineChars="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预算编制科学性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eastAsia="zh-CN"/>
        </w:rPr>
      </w:pPr>
      <w:r>
        <w:rPr>
          <w:rStyle w:val="19"/>
          <w:rFonts w:hint="eastAsia" w:ascii="仿宋_GB2312" w:hAnsi="仿宋_GB2312" w:eastAsia="仿宋_GB2312" w:cs="仿宋_GB2312"/>
          <w:b w:val="0"/>
          <w:bCs w:val="0"/>
          <w:spacing w:val="-4"/>
          <w:sz w:val="32"/>
          <w:szCs w:val="32"/>
        </w:rPr>
        <w:t>本项目预算编制由和田地区红十字会综合科提出网络需求清单，经红十字会党组会研究，地区财政审批，确定为政采云电子卖场服务市场采购方式进行采购，即预算编制较科学且经过论证</w:t>
      </w:r>
      <w:r>
        <w:rPr>
          <w:rStyle w:val="19"/>
          <w:rFonts w:hint="eastAsia" w:ascii="仿宋_GB2312" w:hAnsi="仿宋_GB2312" w:eastAsia="仿宋_GB2312" w:cs="仿宋_GB2312"/>
          <w:b w:val="0"/>
          <w:bCs w:val="0"/>
          <w:spacing w:val="-4"/>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eastAsia="zh-CN"/>
        </w:rPr>
      </w:pPr>
      <w:r>
        <w:rPr>
          <w:rStyle w:val="19"/>
          <w:rFonts w:hint="eastAsia" w:ascii="仿宋_GB2312" w:hAnsi="仿宋_GB2312" w:eastAsia="仿宋_GB2312" w:cs="仿宋_GB2312"/>
          <w:b w:val="0"/>
          <w:bCs w:val="0"/>
          <w:spacing w:val="-4"/>
          <w:sz w:val="32"/>
          <w:szCs w:val="32"/>
        </w:rPr>
        <w:t>预算为和田地区移动公司为我单位接入互联网、电子政务外网、财政专线共计3条网络，并提供网络通信服务，项目实际内容为和田地区移动公司为我单位接入互联网、电子政务外网、财政专线共计3条网络，并提供网络通信服务，预算申请与《和田地区红十字会网络通信经费项目实施方案》中涉及的项目内容匹配</w:t>
      </w:r>
      <w:r>
        <w:rPr>
          <w:rStyle w:val="19"/>
          <w:rFonts w:hint="eastAsia" w:ascii="仿宋_GB2312" w:hAnsi="仿宋_GB2312" w:eastAsia="仿宋_GB2312" w:cs="仿宋_GB2312"/>
          <w:b w:val="0"/>
          <w:bCs w:val="0"/>
          <w:spacing w:val="-4"/>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本项目预算申请资金1.07万元，我单位在预算申请中严格按照单位标准和数量进行核算，其中：支付电子政务网络通信服务费用0.13万元、财政专网通信服务费用0.40万元、互联网网络通信服务费用0.54万元。</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本项目预算额度测算依据充分，严格按照标准编制，预算确定资金量与实际工作任务相匹配</w:t>
      </w:r>
      <w:r>
        <w:rPr>
          <w:rStyle w:val="19"/>
          <w:rFonts w:hint="eastAsia" w:ascii="仿宋_GB2312" w:hAnsi="仿宋_GB2312" w:eastAsia="仿宋_GB2312" w:cs="仿宋_GB2312"/>
          <w:b w:val="0"/>
          <w:bCs w:val="0"/>
          <w:spacing w:val="-4"/>
          <w:sz w:val="32"/>
          <w:szCs w:val="32"/>
          <w:lang w:eastAsia="zh-CN"/>
        </w:rPr>
        <w:t>。</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综上所述，本指标满分为4分，根据评分标准4分，本项目预算编制科学。</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（2）资金分配合理性</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本项目实际分配资金以《关于申请网络通信费项目资金的请示》和《和田地区红十字会网络通信费项目实施方案》为依据进行资金分配，预算资金分配依据充分。根据《关于下达2024年部门预算批复的通知》文件显示，本项目实际到位资金1.07万元，实际分配资金与我单位提交申请的资金额度一致，资金分配额度合理，与我单位实际需求相适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eastAsia="zh-CN"/>
        </w:rPr>
      </w:pPr>
      <w:r>
        <w:rPr>
          <w:rStyle w:val="19"/>
          <w:rFonts w:hint="eastAsia" w:ascii="仿宋_GB2312" w:hAnsi="仿宋_GB2312" w:eastAsia="仿宋_GB2312" w:cs="仿宋_GB2312"/>
          <w:b w:val="0"/>
          <w:bCs w:val="0"/>
          <w:spacing w:val="-4"/>
          <w:sz w:val="32"/>
          <w:szCs w:val="32"/>
        </w:rPr>
        <w:t>综上所述，本指标满分为2分，根据评分标准得2分，本项目资金分配合理。</w:t>
      </w:r>
      <w:r>
        <w:rPr>
          <w:rStyle w:val="19"/>
          <w:rFonts w:hint="eastAsia" w:ascii="仿宋_GB2312" w:hAnsi="仿宋_GB2312" w:eastAsia="仿宋_GB2312" w:cs="仿宋_GB2312"/>
          <w:b w:val="0"/>
          <w:bCs w:val="0"/>
          <w:spacing w:val="-4"/>
          <w:sz w:val="32"/>
          <w:szCs w:val="32"/>
          <w:lang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w:t>
      </w:r>
      <w:r>
        <w:rPr>
          <w:rStyle w:val="19"/>
          <w:rFonts w:hint="eastAsia" w:ascii="楷体_GB2312" w:hAnsi="楷体_GB2312" w:eastAsia="楷体_GB2312" w:cs="楷体_GB2312"/>
          <w:b w:val="0"/>
          <w:bCs w:val="0"/>
          <w:spacing w:val="-4"/>
          <w:sz w:val="32"/>
          <w:szCs w:val="32"/>
          <w:lang w:val="en-US" w:eastAsia="zh-CN"/>
        </w:rPr>
        <w:t>二</w:t>
      </w:r>
      <w:r>
        <w:rPr>
          <w:rStyle w:val="19"/>
          <w:rFonts w:hint="eastAsia" w:ascii="楷体_GB2312" w:hAnsi="楷体_GB2312" w:eastAsia="楷体_GB2312" w:cs="楷体_GB2312"/>
          <w:b w:val="0"/>
          <w:bCs w:val="0"/>
          <w:spacing w:val="-4"/>
          <w:sz w:val="32"/>
          <w:szCs w:val="32"/>
        </w:rPr>
        <w:t>）项目过程情况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项目过程管理类指标由2个二级指标和5个三级指标构成，权重分19分，实际得分19分。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1.</w:t>
      </w:r>
      <w:r>
        <w:rPr>
          <w:rStyle w:val="19"/>
          <w:rFonts w:hint="eastAsia" w:ascii="仿宋_GB2312" w:hAnsi="仿宋_GB2312" w:eastAsia="仿宋_GB2312" w:cs="仿宋_GB2312"/>
          <w:b w:val="0"/>
          <w:bCs w:val="0"/>
          <w:spacing w:val="-4"/>
          <w:sz w:val="32"/>
          <w:szCs w:val="32"/>
        </w:rPr>
        <w:t>资金管理情况分析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（1）资金到位率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本项目预算资金为1.07万元，其中：本级财政安排资金1.07万元，其他资金0万元，实际到位资金0万元，资金到位率=（实际到位资金/预算资金）×100%=（1.07/1.07）×100%=100%。得分=资金到位率×分值=100%×4=4分。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综上所述，本指标满分为4分，根据评分标准得4分，本项目资金分配合理。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638" w:leftChars="304" w:firstLine="0" w:firstLineChars="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预算执行率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本项目实际支出资金1.07万元，预算执行率=（实际支出资金/实际到位资金）×100%=（1.07/1.07）×100%=100%。得分=预算执行率×分值=100%×5=5分。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综上所述，本指标满分为5分，根据评分标准得5分，本项目资金分配合理。</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638" w:leftChars="304" w:firstLine="0" w:firstLineChars="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资金使用合规性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通过检查本项目签订的合同、资金申请文件、发票等财务付款凭证，得出本项目资金支出符合国家财经法规、《政府会计制度》以及《和田地区红十字单位资金管理办法》《和田地区专项资金管理办法》，资金的拨付有完整的审批程序和手续，资金实际使用方向与预算批复用途一致，不存在截留、挤占、挪用、虚列支出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综上所述，本指标满分为4分，根据评分标准得4分，资金支出符合我单位财务管理制度规定。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2.</w:t>
      </w:r>
      <w:r>
        <w:rPr>
          <w:rStyle w:val="19"/>
          <w:rFonts w:hint="eastAsia" w:ascii="仿宋_GB2312" w:hAnsi="仿宋_GB2312" w:eastAsia="仿宋_GB2312" w:cs="仿宋_GB2312"/>
          <w:b w:val="0"/>
          <w:bCs w:val="0"/>
          <w:spacing w:val="-4"/>
          <w:sz w:val="32"/>
          <w:szCs w:val="32"/>
        </w:rPr>
        <w:t>组织实施情况分析</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管理制度健全性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我单位已制定《和田地区红十字会资金管理办法》《和田地区红十字会收支业务管理制度》《和田地区红十字会政府采购业务管理制度》《和田地区红十字会合同管理制度》，上述已建立的制度均符合行政事业单位内控管理要求，财务和业务管理制度合法、合规、完整，本项目执行符合上述制度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综上所述，本指标满分为2分，根据评分标准得2分，项目制度建设健全。</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制度执行有效性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网络通信经费项目工作领导小组，由党组书记张大良任组长，负责项目的组织工作；组员包括：阿依古丽·艾斯凯尔，主要负责项目监督管理、验收以及资金核拨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综上所述，本指标满分为4分，根据评分标准得4分，本项目所建立制度执行有效。</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w:t>
      </w:r>
      <w:r>
        <w:rPr>
          <w:rStyle w:val="19"/>
          <w:rFonts w:hint="eastAsia" w:ascii="楷体_GB2312" w:hAnsi="楷体_GB2312" w:eastAsia="楷体_GB2312" w:cs="楷体_GB2312"/>
          <w:b w:val="0"/>
          <w:bCs w:val="0"/>
          <w:spacing w:val="-4"/>
          <w:sz w:val="32"/>
          <w:szCs w:val="32"/>
          <w:lang w:val="en-US" w:eastAsia="zh-CN"/>
        </w:rPr>
        <w:t>三</w:t>
      </w:r>
      <w:r>
        <w:rPr>
          <w:rStyle w:val="19"/>
          <w:rFonts w:hint="eastAsia" w:ascii="楷体_GB2312" w:hAnsi="楷体_GB2312" w:eastAsia="楷体_GB2312" w:cs="楷体_GB2312"/>
          <w:b w:val="0"/>
          <w:bCs w:val="0"/>
          <w:spacing w:val="-4"/>
          <w:sz w:val="32"/>
          <w:szCs w:val="32"/>
        </w:rPr>
        <w:t>）项目产出情况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项目产出类指标由4个二级指标和5个三级指标构成，权重分20分，实际得分20分。</w:t>
      </w:r>
      <w:r>
        <w:rPr>
          <w:rFonts w:hint="eastAsia" w:ascii="仿宋_GB2312" w:hAnsi="仿宋_GB2312" w:eastAsia="仿宋_GB2312" w:cs="仿宋_GB2312"/>
          <w:b w:val="0"/>
          <w:bCs w:val="0"/>
          <w:spacing w:val="-4"/>
          <w:sz w:val="32"/>
          <w:szCs w:val="32"/>
        </w:rPr>
        <w:br w:type="textWrapping"/>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1.数量指标完成情况分析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“保障人员数（人）”指标:预期指标值为≥5人，实际完成值为5人,指标完成率为100.00%。</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“通信网络数量”指标:预期指标值为≥3个，实际完成值为3个,指标完成率为100.00%。</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2.</w:t>
      </w:r>
      <w:r>
        <w:rPr>
          <w:rStyle w:val="19"/>
          <w:rFonts w:hint="eastAsia" w:ascii="仿宋_GB2312" w:hAnsi="仿宋_GB2312" w:eastAsia="仿宋_GB2312" w:cs="仿宋_GB2312"/>
          <w:b w:val="0"/>
          <w:bCs w:val="0"/>
          <w:spacing w:val="-4"/>
          <w:sz w:val="32"/>
          <w:szCs w:val="32"/>
        </w:rPr>
        <w:t>质量指标完成情况分析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“网络畅通率（%）”指标:预期指标值为≥98.00%，实际完成值为98%,指标完成率为100.00%。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3.时效指标完成情况分析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“网络通信经费支付及时率（%）”指标:预期指标值为≥95.00%，实际完成值为95%,指标完成率为100.00%。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4.成本指标完成情况分析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“网络通信经费数（元）”指标:预期指标值为≤1.07万元，实际完成值为1.07万元,指标完成率为100.00%。</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w:t>
      </w:r>
      <w:r>
        <w:rPr>
          <w:rStyle w:val="19"/>
          <w:rFonts w:hint="eastAsia" w:ascii="楷体_GB2312" w:hAnsi="楷体_GB2312" w:eastAsia="楷体_GB2312" w:cs="楷体_GB2312"/>
          <w:b w:val="0"/>
          <w:bCs w:val="0"/>
          <w:spacing w:val="-4"/>
          <w:sz w:val="32"/>
          <w:szCs w:val="32"/>
          <w:lang w:val="en-US" w:eastAsia="zh-CN"/>
        </w:rPr>
        <w:t>四</w:t>
      </w:r>
      <w:r>
        <w:rPr>
          <w:rStyle w:val="19"/>
          <w:rFonts w:hint="eastAsia" w:ascii="楷体_GB2312" w:hAnsi="楷体_GB2312" w:eastAsia="楷体_GB2312" w:cs="楷体_GB2312"/>
          <w:b w:val="0"/>
          <w:bCs w:val="0"/>
          <w:spacing w:val="-4"/>
          <w:sz w:val="32"/>
          <w:szCs w:val="32"/>
        </w:rPr>
        <w:t>）项目效益情况</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项目效益类指标由2个二级指标和2个三级指标构成，权重分40分，实际得分40分。</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1.经济效益完成情况分析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无。</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2.</w:t>
      </w:r>
      <w:r>
        <w:rPr>
          <w:rStyle w:val="19"/>
          <w:rFonts w:hint="eastAsia" w:ascii="仿宋_GB2312" w:hAnsi="仿宋_GB2312" w:eastAsia="仿宋_GB2312" w:cs="仿宋_GB2312"/>
          <w:b w:val="0"/>
          <w:bCs w:val="0"/>
          <w:spacing w:val="-4"/>
          <w:sz w:val="32"/>
          <w:szCs w:val="32"/>
        </w:rPr>
        <w:t>社会效益完成情况分析</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“促进工作效率提升”指标：预期指标值为有效促进，实际完成指标值为基本达成目标,指标完成率为100.00%。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3.生态效益完成情况分析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无。</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4.可持续影响完成情况分析</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无。</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5.满意度指标完成情况分析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eastAsia="zh-CN"/>
        </w:rPr>
        <w:t>“</w:t>
      </w:r>
      <w:r>
        <w:rPr>
          <w:rStyle w:val="19"/>
          <w:rFonts w:hint="eastAsia" w:ascii="仿宋_GB2312" w:hAnsi="仿宋_GB2312" w:eastAsia="仿宋_GB2312" w:cs="仿宋_GB2312"/>
          <w:b w:val="0"/>
          <w:bCs w:val="0"/>
          <w:spacing w:val="-4"/>
          <w:sz w:val="32"/>
          <w:szCs w:val="32"/>
        </w:rPr>
        <w:t>使用网络人员满意度（%）</w:t>
      </w:r>
      <w:r>
        <w:rPr>
          <w:rStyle w:val="19"/>
          <w:rFonts w:hint="eastAsia" w:ascii="仿宋_GB2312" w:hAnsi="仿宋_GB2312" w:eastAsia="仿宋_GB2312" w:cs="仿宋_GB2312"/>
          <w:b w:val="0"/>
          <w:bCs w:val="0"/>
          <w:spacing w:val="-4"/>
          <w:sz w:val="32"/>
          <w:szCs w:val="32"/>
          <w:lang w:eastAsia="zh-CN"/>
        </w:rPr>
        <w:t>”</w:t>
      </w:r>
      <w:r>
        <w:rPr>
          <w:rStyle w:val="19"/>
          <w:rFonts w:hint="eastAsia" w:ascii="仿宋_GB2312" w:hAnsi="仿宋_GB2312" w:eastAsia="仿宋_GB2312" w:cs="仿宋_GB2312"/>
          <w:b w:val="0"/>
          <w:bCs w:val="0"/>
          <w:spacing w:val="-4"/>
          <w:sz w:val="32"/>
          <w:szCs w:val="32"/>
        </w:rPr>
        <w:t>指标:预期指标值为≥98.00%，实际完成值为100.00%,指标完成率为100.00%。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rPr>
        <w:t>五、预算执行进度与绩效指标偏差</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 w:hAnsi="楷体" w:eastAsia="楷体"/>
          <w:spacing w:val="-4"/>
          <w:sz w:val="32"/>
          <w:szCs w:val="32"/>
        </w:rPr>
      </w:pPr>
      <w:r>
        <w:rPr>
          <w:rStyle w:val="19"/>
          <w:rFonts w:hint="eastAsia" w:ascii="仿宋_GB2312" w:hAnsi="仿宋_GB2312" w:eastAsia="仿宋_GB2312" w:cs="仿宋_GB2312"/>
          <w:b w:val="0"/>
          <w:bCs w:val="0"/>
          <w:spacing w:val="-4"/>
          <w:sz w:val="32"/>
          <w:szCs w:val="32"/>
        </w:rPr>
        <w:t>本项目年初预算资金总额为1.07万元，全年预算数为1.07万元，全年执行数为1.07万元，预算执行率为100%。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本项目共设置三级指标数量7个，满分指标数量7个，扣分指标数量0个，经分析计算所有三级指标完成率得出，本项目总体完成率为100.00%。</w:t>
      </w:r>
      <w:r>
        <w:cr/>
      </w:r>
      <w:r>
        <w:rPr>
          <w:rStyle w:val="19"/>
          <w:rFonts w:hint="eastAsia" w:ascii="仿宋_GB2312" w:hAnsi="仿宋_GB2312" w:eastAsia="仿宋_GB2312" w:cs="仿宋_GB2312"/>
          <w:b w:val="0"/>
          <w:bCs w:val="0"/>
          <w:spacing w:val="-4"/>
          <w:sz w:val="32"/>
          <w:szCs w:val="32"/>
          <w:lang w:val="en-US" w:eastAsia="zh-CN"/>
        </w:rPr>
        <w:t xml:space="preserve">    </w:t>
      </w:r>
      <w:r>
        <w:rPr>
          <w:rStyle w:val="19"/>
          <w:rFonts w:hint="eastAsia" w:ascii="仿宋_GB2312" w:hAnsi="仿宋_GB2312" w:eastAsia="仿宋_GB2312" w:cs="仿宋_GB2312"/>
          <w:b w:val="0"/>
          <w:bCs w:val="0"/>
          <w:spacing w:val="-4"/>
          <w:sz w:val="32"/>
          <w:szCs w:val="32"/>
        </w:rPr>
        <w:t>综上所述本项目预算执行率与总体完成率之间的偏差为0.00%。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rPr>
        <w:t>六、主要经验及做法、存在的问题及原因分析</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（一）主要经验及做法</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lang w:val="en-US" w:eastAsia="zh-CN"/>
        </w:rPr>
      </w:pPr>
      <w:r>
        <w:rPr>
          <w:rStyle w:val="19"/>
          <w:rFonts w:hint="eastAsia" w:ascii="仿宋_GB2312" w:hAnsi="仿宋_GB2312" w:eastAsia="仿宋_GB2312" w:cs="仿宋_GB2312"/>
          <w:b w:val="0"/>
          <w:bCs w:val="0"/>
          <w:spacing w:val="-4"/>
          <w:sz w:val="32"/>
          <w:szCs w:val="32"/>
        </w:rPr>
        <w:t>我单位以本次绩效评价为契机，建立健全预算项目管理制度，合理设置内部管理机构和岗位，明确职责权限，严格落实“谁使用、谁管理绩效”的原则，按照职责分工，不断加强学习，做好事前、事中、事后全过程绩效管理。单位领导高度重视，加强绩效管理领导，事事有人管，件件有人抓，重点指标和重大工作的督查力度加大，明确单位内部各个业务归口管理责任，提高项目实施质量，实现项目全生命周期管理，加强对政府采购业务预算与计划管理，建立预算编制，提升编制预算的计划性、科学性和规范性，强化预算绩效意识。</w:t>
      </w:r>
      <w:r>
        <w:rPr>
          <w:rStyle w:val="19"/>
          <w:rFonts w:hint="eastAsia" w:ascii="仿宋_GB2312" w:hAnsi="仿宋_GB2312" w:eastAsia="仿宋_GB2312" w:cs="仿宋_GB2312"/>
          <w:b w:val="0"/>
          <w:bCs w:val="0"/>
          <w:spacing w:val="-4"/>
          <w:sz w:val="32"/>
          <w:szCs w:val="32"/>
          <w:lang w:val="en-US" w:eastAsia="zh-CN"/>
        </w:rPr>
        <w:t xml:space="preserve">  </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24" w:firstLineChars="200"/>
        <w:textAlignment w:val="auto"/>
        <w:rPr>
          <w:rStyle w:val="19"/>
          <w:rFonts w:hint="eastAsia" w:ascii="楷体" w:hAnsi="楷体" w:eastAsia="楷体"/>
          <w:b w:val="0"/>
          <w:bCs w:val="0"/>
          <w:spacing w:val="-4"/>
          <w:sz w:val="32"/>
          <w:szCs w:val="32"/>
        </w:rPr>
      </w:pPr>
      <w:r>
        <w:rPr>
          <w:rStyle w:val="19"/>
          <w:rFonts w:hint="eastAsia" w:ascii="楷体_GB2312" w:hAnsi="楷体_GB2312" w:eastAsia="楷体_GB2312" w:cs="楷体_GB2312"/>
          <w:b w:val="0"/>
          <w:bCs w:val="0"/>
          <w:spacing w:val="-4"/>
          <w:sz w:val="32"/>
          <w:szCs w:val="32"/>
        </w:rPr>
        <w:t>存在的问题及原</w:t>
      </w:r>
      <w:r>
        <w:rPr>
          <w:rStyle w:val="19"/>
          <w:rFonts w:hint="eastAsia" w:ascii="楷体" w:hAnsi="楷体" w:eastAsia="楷体"/>
          <w:b w:val="0"/>
          <w:bCs w:val="0"/>
          <w:spacing w:val="-4"/>
          <w:sz w:val="32"/>
          <w:szCs w:val="32"/>
        </w:rPr>
        <w:t>因分析</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lang w:val="en-US" w:eastAsia="zh-CN"/>
        </w:rPr>
        <w:t>1.</w:t>
      </w:r>
      <w:r>
        <w:rPr>
          <w:rStyle w:val="19"/>
          <w:rFonts w:hint="eastAsia" w:ascii="仿宋_GB2312" w:hAnsi="仿宋_GB2312" w:eastAsia="仿宋_GB2312" w:cs="仿宋_GB2312"/>
          <w:b w:val="0"/>
          <w:bCs w:val="0"/>
          <w:spacing w:val="-4"/>
          <w:sz w:val="32"/>
          <w:szCs w:val="32"/>
        </w:rPr>
        <w:t>对各项指标和指标值需进一步优化、完善，主要在细化、量化上改进；</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2.自评价工作还存在自我审定的局限性，会影响评价质量；缺少带着问题去评价的意识；现场评价的工作量少，后续效益评价具体措施和方法较少。</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3.资金拨付缓慢。事前明确绩效自评工作责任分工和完成时限，并提出具体要求。项目资金监督和管理需进一步完善。严格按照合同约定和工程建设进度支付资金，每笔工程款的支付均按照施工单位申请、监理审核、项目管理部门确认、财务部门审查、领导审批等程序进行。</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Style w:val="19"/>
          <w:rFonts w:hint="eastAsia" w:ascii="仿宋_GB2312" w:hAnsi="仿宋_GB2312" w:eastAsia="仿宋_GB2312" w:cs="仿宋_GB2312"/>
          <w:b w:val="0"/>
          <w:bCs w:val="0"/>
          <w:spacing w:val="-4"/>
          <w:sz w:val="32"/>
          <w:szCs w:val="32"/>
        </w:rPr>
      </w:pPr>
      <w:r>
        <w:rPr>
          <w:rStyle w:val="19"/>
          <w:rFonts w:hint="eastAsia" w:ascii="仿宋_GB2312" w:hAnsi="仿宋_GB2312" w:eastAsia="仿宋_GB2312" w:cs="仿宋_GB2312"/>
          <w:b w:val="0"/>
          <w:bCs w:val="0"/>
          <w:spacing w:val="-4"/>
          <w:sz w:val="32"/>
          <w:szCs w:val="32"/>
        </w:rPr>
        <w:t>4.项目实施方案中，项目绩效目标内容制定不够完整，对项目具体实施指导性不强；资金使用合规，无截留、挪用等现象，资金使用产生效益。存在资金开支时间进度不均衡的问题。</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hint="eastAsia" w:ascii="黑体" w:hAnsi="黑体" w:eastAsia="黑体"/>
          <w:b w:val="0"/>
          <w:spacing w:val="-4"/>
          <w:sz w:val="32"/>
          <w:szCs w:val="32"/>
        </w:rPr>
      </w:pPr>
      <w:r>
        <w:rPr>
          <w:rStyle w:val="19"/>
          <w:rFonts w:hint="eastAsia" w:ascii="黑体" w:hAnsi="黑体" w:eastAsia="黑体"/>
          <w:b w:val="0"/>
          <w:spacing w:val="-4"/>
          <w:sz w:val="32"/>
          <w:szCs w:val="32"/>
          <w:lang w:val="en-US" w:eastAsia="zh-CN"/>
        </w:rPr>
        <w:t>七</w:t>
      </w:r>
      <w:r>
        <w:rPr>
          <w:rStyle w:val="19"/>
          <w:rFonts w:hint="eastAsia" w:ascii="黑体" w:hAnsi="黑体" w:eastAsia="黑体"/>
          <w:b w:val="0"/>
          <w:spacing w:val="-4"/>
          <w:sz w:val="32"/>
          <w:szCs w:val="32"/>
        </w:rPr>
        <w:t>、有关建议</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一）细化指标时，应将宏观目标分解为具体、可操作的子目标，确保每个指标都能精准反映项目或部门的核心工作内容和关键成果；对于难以量化的指标，可采用分层分类的方法，通过专家打分、公众评价等方式赋予其可衡量的数值；建立动态调整机制，根据实际情况和评价反馈，及时更新和优化指标体系，确保其始终贴合实际工作需求，有效指导绩效评价工作，提高评价的准确性和科学性。</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二</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引入外部专家或第三方机构参与评价，打破自我审定局限，增强评价客观性与公正性；强化问题导向意识，评价前深入调研，梳理关键问题，带着问题开展评价，聚焦薄弱环节；增加现场评价工作量，通过实地考察、访谈、问卷等方式，全面了解项目实施情况；丰富后续效益评价措施和方法，建立长期跟踪机制，运用大数据分析、成本效益分析等手段，持续评估项目长期效益，为决策提供科学依据。</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bookmarkStart w:id="0" w:name="_GoBack"/>
      <w:bookmarkEnd w:id="0"/>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三</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优化资金拨付流程，加强各部门间的沟通协调，确保施工单位申请、监理审核、项目管理部门确认、财务部门审查、领导审批等环节高效衔接，减少不必要的延误；建立资金拨付进度预警机制，对即将逾期的支付环节进行预警提醒，督促相关部门加快办理；强化资金使用过程的监督，定期对资金使用情况进行专项检查，确保资金专款专用，严格按照合同约定和工程建设进度支付资金，防止因资金管理不善导致的拨付延迟。</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（四）通过构建覆盖项目全周期的三维绩效目标体系，建立目标分解传导机制与标准化实施规范；同步推行双周期预算管理和业财联动动态调整机制，强化资金使用进度预警及结构性优化；同时完善</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三审三验</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全流程监管体系，引入第三方绩效跟踪评价并将结果与预算挂钩，最终形成</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目标引领—动态调控—全程监管—结果应用</w:t>
      </w:r>
      <w:r>
        <w:rPr>
          <w:rStyle w:val="19"/>
          <w:rFonts w:hint="eastAsia" w:ascii="楷体_GB2312" w:hAnsi="楷体_GB2312" w:eastAsia="楷体_GB2312" w:cs="楷体_GB2312"/>
          <w:b w:val="0"/>
          <w:bCs w:val="0"/>
          <w:spacing w:val="-4"/>
          <w:sz w:val="32"/>
          <w:szCs w:val="32"/>
          <w:lang w:eastAsia="zh-CN"/>
        </w:rPr>
        <w:t>”</w:t>
      </w:r>
      <w:r>
        <w:rPr>
          <w:rStyle w:val="19"/>
          <w:rFonts w:hint="eastAsia" w:ascii="楷体_GB2312" w:hAnsi="楷体_GB2312" w:eastAsia="楷体_GB2312" w:cs="楷体_GB2312"/>
          <w:b w:val="0"/>
          <w:bCs w:val="0"/>
          <w:spacing w:val="-4"/>
          <w:sz w:val="32"/>
          <w:szCs w:val="32"/>
        </w:rPr>
        <w:t>的闭环管理体系，推动项目管理由合规控制向绩效导向转型升级，切实提升资金配置精准度与项目实施效益转化率。</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八</w:t>
      </w:r>
      <w:r>
        <w:rPr>
          <w:rStyle w:val="19"/>
          <w:rFonts w:hint="eastAsia" w:ascii="黑体" w:hAnsi="黑体" w:eastAsia="黑体"/>
          <w:b w:val="0"/>
          <w:spacing w:val="-4"/>
          <w:sz w:val="32"/>
          <w:szCs w:val="32"/>
        </w:rPr>
        <w:t>、其他需要说明的问题</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（一）本项目部分间接产生的效果无法准确在短期内衡量，因此很难认定项目产生的全部效果。通过指标来反映绩效，指标的科学性和全面性需要不断地完善和研究。</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（三）评价结果分别编入政府决算和部门预算，报送本级人民代表大会常务委员会，并依法予以公开。</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四）对使用财政资金严重低效无效并造成重大损失的责任人，要按照相关规定追责问责。对绩效评价过程中发现的资金使用单位和个人的财政违法行为，依照《中华人民共和国预算法》《财政违法行为处罚处分条例》等有关规定追究责任，发现违纪违法问题线索的，应当及时移送纪检监察机关。</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bCs w:val="0"/>
          <w:spacing w:val="-4"/>
          <w:sz w:val="32"/>
          <w:szCs w:val="32"/>
        </w:rPr>
      </w:pPr>
      <w:r>
        <w:rPr>
          <w:rStyle w:val="19"/>
          <w:rFonts w:hint="eastAsia" w:ascii="楷体_GB2312" w:hAnsi="楷体_GB2312" w:eastAsia="楷体_GB2312" w:cs="楷体_GB2312"/>
          <w:b w:val="0"/>
          <w:bCs w:val="0"/>
          <w:spacing w:val="-4"/>
          <w:sz w:val="32"/>
          <w:szCs w:val="32"/>
        </w:rPr>
        <w:t>（五）工作人员在绩效评价管理工作中存在违反《项目支出绩效评价管理办法》（财预〔2020〕10号）文件行为的，其他滥用职权、玩忽职守、徇私舞弊等违法违纪行为的，依照《中华人民共和国预算法》《中华人民共和国公务员法》《中华人民共和国监察法》《财政违法行为处罚处分条例》等国家有关规定追究相应责任，涉嫌犯罪的，依法移送司法机关处理。</w:t>
      </w:r>
    </w:p>
    <w:p>
      <w:pPr>
        <w:keepNext w:val="0"/>
        <w:keepLines w:val="0"/>
        <w:pageBreakBefore w:val="0"/>
        <w:widowControl w:val="0"/>
        <w:kinsoku/>
        <w:wordWrap/>
        <w:overflowPunct/>
        <w:topLinePunct w:val="0"/>
        <w:autoSpaceDE/>
        <w:autoSpaceDN/>
        <w:bidi w:val="0"/>
        <w:adjustRightInd/>
        <w:snapToGrid/>
        <w:spacing w:line="560" w:lineRule="exact"/>
        <w:ind w:firstLine="567"/>
        <w:textAlignment w:val="auto"/>
        <w:rPr>
          <w:rStyle w:val="19"/>
          <w:rFonts w:hint="eastAsia" w:ascii="楷体_GB2312" w:hAnsi="楷体_GB2312" w:eastAsia="楷体_GB2312" w:cs="楷体_GB2312"/>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汉仪中宋简">
    <w:panose1 w:val="02010600000101010101"/>
    <w:charset w:val="86"/>
    <w:family w:val="auto"/>
    <w:pitch w:val="default"/>
    <w:sig w:usb0="00000001" w:usb1="080E0800" w:usb2="00000002"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C37F4"/>
    <w:multiLevelType w:val="singleLevel"/>
    <w:tmpl w:val="D7FC37F4"/>
    <w:lvl w:ilvl="0" w:tentative="0">
      <w:start w:val="1"/>
      <w:numFmt w:val="decimal"/>
      <w:suff w:val="nothing"/>
      <w:lvlText w:val="（%1）"/>
      <w:lvlJc w:val="left"/>
    </w:lvl>
  </w:abstractNum>
  <w:abstractNum w:abstractNumId="1">
    <w:nsid w:val="FABF7B81"/>
    <w:multiLevelType w:val="singleLevel"/>
    <w:tmpl w:val="FABF7B81"/>
    <w:lvl w:ilvl="0" w:tentative="0">
      <w:start w:val="1"/>
      <w:numFmt w:val="decimal"/>
      <w:suff w:val="nothing"/>
      <w:lvlText w:val="（%1）"/>
      <w:lvlJc w:val="left"/>
    </w:lvl>
  </w:abstractNum>
  <w:abstractNum w:abstractNumId="2">
    <w:nsid w:val="25F7698A"/>
    <w:multiLevelType w:val="singleLevel"/>
    <w:tmpl w:val="25F7698A"/>
    <w:lvl w:ilvl="0" w:tentative="0">
      <w:start w:val="1"/>
      <w:numFmt w:val="decimal"/>
      <w:suff w:val="nothing"/>
      <w:lvlText w:val="（%1）"/>
      <w:lvlJc w:val="left"/>
    </w:lvl>
  </w:abstractNum>
  <w:abstractNum w:abstractNumId="3">
    <w:nsid w:val="3FFD8258"/>
    <w:multiLevelType w:val="singleLevel"/>
    <w:tmpl w:val="3FFD8258"/>
    <w:lvl w:ilvl="0" w:tentative="0">
      <w:start w:val="2"/>
      <w:numFmt w:val="chineseCounting"/>
      <w:suff w:val="nothing"/>
      <w:lvlText w:val="（%1）"/>
      <w:lvlJc w:val="left"/>
      <w:rPr>
        <w:rFonts w:hint="eastAsia"/>
      </w:rPr>
    </w:lvl>
  </w:abstractNum>
  <w:abstractNum w:abstractNumId="4">
    <w:nsid w:val="7DDDA454"/>
    <w:multiLevelType w:val="singleLevel"/>
    <w:tmpl w:val="7DDDA454"/>
    <w:lvl w:ilvl="0" w:tentative="0">
      <w:start w:val="1"/>
      <w:numFmt w:val="decimal"/>
      <w:suff w:val="nothing"/>
      <w:lvlText w:val="（%1）"/>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7F4574"/>
    <w:rsid w:val="974C2DF2"/>
    <w:rsid w:val="C5DB6C6D"/>
    <w:rsid w:val="FABE2371"/>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2"/>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3"/>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4"/>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5"/>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6"/>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7"/>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8"/>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9"/>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6"/>
    <w:semiHidden/>
    <w:unhideWhenUsed/>
    <w:qFormat/>
    <w:uiPriority w:val="99"/>
    <w:rPr>
      <w:sz w:val="18"/>
      <w:szCs w:val="18"/>
    </w:rPr>
  </w:style>
  <w:style w:type="paragraph" w:styleId="12">
    <w:name w:val="footer"/>
    <w:basedOn w:val="1"/>
    <w:link w:val="45"/>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4"/>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1"/>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30"/>
    <w:qFormat/>
    <w:uiPriority w:val="10"/>
    <w:pPr>
      <w:widowControl/>
      <w:spacing w:before="240" w:after="60"/>
      <w:jc w:val="center"/>
      <w:outlineLvl w:val="0"/>
    </w:pPr>
    <w:rPr>
      <w:rFonts w:asciiTheme="majorHAnsi" w:hAnsiTheme="majorHAnsi" w:eastAsiaTheme="majorEastAsia"/>
      <w:b/>
      <w:bCs/>
      <w:kern w:val="28"/>
      <w:sz w:val="32"/>
      <w:szCs w:val="32"/>
    </w:rPr>
  </w:style>
  <w:style w:type="table" w:styleId="1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bCs/>
    </w:rPr>
  </w:style>
  <w:style w:type="character" w:styleId="20">
    <w:name w:val="Emphasis"/>
    <w:basedOn w:val="18"/>
    <w:qFormat/>
    <w:uiPriority w:val="20"/>
    <w:rPr>
      <w:rFonts w:asciiTheme="minorHAnsi" w:hAnsiTheme="minorHAnsi"/>
      <w:b/>
      <w:i/>
      <w:iCs/>
    </w:rPr>
  </w:style>
  <w:style w:type="character" w:customStyle="1" w:styleId="21">
    <w:name w:val="标题 1 字符"/>
    <w:basedOn w:val="18"/>
    <w:link w:val="2"/>
    <w:qFormat/>
    <w:uiPriority w:val="9"/>
    <w:rPr>
      <w:rFonts w:asciiTheme="majorHAnsi" w:hAnsiTheme="majorHAnsi" w:eastAsiaTheme="majorEastAsia"/>
      <w:b/>
      <w:bCs/>
      <w:kern w:val="32"/>
      <w:sz w:val="32"/>
      <w:szCs w:val="32"/>
    </w:rPr>
  </w:style>
  <w:style w:type="character" w:customStyle="1" w:styleId="22">
    <w:name w:val="标题 2 字符"/>
    <w:basedOn w:val="18"/>
    <w:link w:val="3"/>
    <w:semiHidden/>
    <w:qFormat/>
    <w:uiPriority w:val="9"/>
    <w:rPr>
      <w:rFonts w:asciiTheme="majorHAnsi" w:hAnsiTheme="majorHAnsi" w:eastAsiaTheme="majorEastAsia"/>
      <w:b/>
      <w:bCs/>
      <w:i/>
      <w:iCs/>
      <w:sz w:val="28"/>
      <w:szCs w:val="28"/>
    </w:rPr>
  </w:style>
  <w:style w:type="character" w:customStyle="1" w:styleId="23">
    <w:name w:val="标题 3 字符"/>
    <w:basedOn w:val="18"/>
    <w:link w:val="4"/>
    <w:semiHidden/>
    <w:qFormat/>
    <w:uiPriority w:val="9"/>
    <w:rPr>
      <w:rFonts w:asciiTheme="majorHAnsi" w:hAnsiTheme="majorHAnsi" w:eastAsiaTheme="majorEastAsia"/>
      <w:b/>
      <w:bCs/>
      <w:sz w:val="26"/>
      <w:szCs w:val="26"/>
    </w:rPr>
  </w:style>
  <w:style w:type="character" w:customStyle="1" w:styleId="24">
    <w:name w:val="标题 4 字符"/>
    <w:basedOn w:val="18"/>
    <w:link w:val="5"/>
    <w:semiHidden/>
    <w:qFormat/>
    <w:uiPriority w:val="9"/>
    <w:rPr>
      <w:b/>
      <w:bCs/>
      <w:sz w:val="28"/>
      <w:szCs w:val="28"/>
    </w:rPr>
  </w:style>
  <w:style w:type="character" w:customStyle="1" w:styleId="25">
    <w:name w:val="标题 5 字符"/>
    <w:basedOn w:val="18"/>
    <w:link w:val="6"/>
    <w:semiHidden/>
    <w:qFormat/>
    <w:uiPriority w:val="9"/>
    <w:rPr>
      <w:b/>
      <w:bCs/>
      <w:i/>
      <w:iCs/>
      <w:sz w:val="26"/>
      <w:szCs w:val="26"/>
    </w:rPr>
  </w:style>
  <w:style w:type="character" w:customStyle="1" w:styleId="26">
    <w:name w:val="标题 6 字符"/>
    <w:basedOn w:val="18"/>
    <w:link w:val="7"/>
    <w:semiHidden/>
    <w:qFormat/>
    <w:uiPriority w:val="9"/>
    <w:rPr>
      <w:b/>
      <w:bCs/>
    </w:rPr>
  </w:style>
  <w:style w:type="character" w:customStyle="1" w:styleId="27">
    <w:name w:val="标题 7 字符"/>
    <w:basedOn w:val="18"/>
    <w:link w:val="8"/>
    <w:semiHidden/>
    <w:qFormat/>
    <w:uiPriority w:val="9"/>
    <w:rPr>
      <w:sz w:val="24"/>
      <w:szCs w:val="24"/>
    </w:rPr>
  </w:style>
  <w:style w:type="character" w:customStyle="1" w:styleId="28">
    <w:name w:val="标题 8 字符"/>
    <w:basedOn w:val="18"/>
    <w:link w:val="9"/>
    <w:semiHidden/>
    <w:qFormat/>
    <w:uiPriority w:val="9"/>
    <w:rPr>
      <w:i/>
      <w:iCs/>
      <w:sz w:val="24"/>
      <w:szCs w:val="24"/>
    </w:rPr>
  </w:style>
  <w:style w:type="character" w:customStyle="1" w:styleId="29">
    <w:name w:val="标题 9 字符"/>
    <w:basedOn w:val="18"/>
    <w:link w:val="10"/>
    <w:semiHidden/>
    <w:qFormat/>
    <w:uiPriority w:val="9"/>
    <w:rPr>
      <w:rFonts w:asciiTheme="majorHAnsi" w:hAnsiTheme="majorHAnsi" w:eastAsiaTheme="majorEastAsia"/>
    </w:rPr>
  </w:style>
  <w:style w:type="character" w:customStyle="1" w:styleId="30">
    <w:name w:val="标题 字符"/>
    <w:basedOn w:val="18"/>
    <w:link w:val="15"/>
    <w:qFormat/>
    <w:uiPriority w:val="10"/>
    <w:rPr>
      <w:rFonts w:asciiTheme="majorHAnsi" w:hAnsiTheme="majorHAnsi" w:eastAsiaTheme="majorEastAsia"/>
      <w:b/>
      <w:bCs/>
      <w:kern w:val="28"/>
      <w:sz w:val="32"/>
      <w:szCs w:val="32"/>
    </w:rPr>
  </w:style>
  <w:style w:type="character" w:customStyle="1" w:styleId="31">
    <w:name w:val="副标题 字符"/>
    <w:basedOn w:val="18"/>
    <w:link w:val="14"/>
    <w:qFormat/>
    <w:uiPriority w:val="11"/>
    <w:rPr>
      <w:rFonts w:asciiTheme="majorHAnsi" w:hAnsiTheme="majorHAnsi" w:eastAsiaTheme="majorEastAsia"/>
      <w:sz w:val="24"/>
      <w:szCs w:val="24"/>
    </w:rPr>
  </w:style>
  <w:style w:type="paragraph" w:styleId="32">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3">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4">
    <w:name w:val="Quote"/>
    <w:basedOn w:val="1"/>
    <w:next w:val="1"/>
    <w:link w:val="35"/>
    <w:qFormat/>
    <w:uiPriority w:val="29"/>
    <w:pPr>
      <w:widowControl/>
      <w:jc w:val="left"/>
    </w:pPr>
    <w:rPr>
      <w:rFonts w:asciiTheme="minorHAnsi" w:hAnsiTheme="minorHAnsi" w:eastAsiaTheme="minorEastAsia"/>
      <w:i/>
      <w:kern w:val="0"/>
      <w:sz w:val="24"/>
    </w:rPr>
  </w:style>
  <w:style w:type="character" w:customStyle="1" w:styleId="35">
    <w:name w:val="引用 字符"/>
    <w:basedOn w:val="18"/>
    <w:link w:val="34"/>
    <w:qFormat/>
    <w:uiPriority w:val="29"/>
    <w:rPr>
      <w:i/>
      <w:sz w:val="24"/>
      <w:szCs w:val="24"/>
    </w:rPr>
  </w:style>
  <w:style w:type="paragraph" w:styleId="36">
    <w:name w:val="Intense Quote"/>
    <w:basedOn w:val="1"/>
    <w:next w:val="1"/>
    <w:link w:val="37"/>
    <w:qFormat/>
    <w:uiPriority w:val="30"/>
    <w:pPr>
      <w:widowControl/>
      <w:ind w:left="720" w:right="720"/>
      <w:jc w:val="left"/>
    </w:pPr>
    <w:rPr>
      <w:rFonts w:asciiTheme="minorHAnsi" w:hAnsiTheme="minorHAnsi" w:eastAsiaTheme="minorEastAsia"/>
      <w:b/>
      <w:i/>
      <w:kern w:val="0"/>
      <w:sz w:val="24"/>
      <w:szCs w:val="22"/>
    </w:rPr>
  </w:style>
  <w:style w:type="character" w:customStyle="1" w:styleId="37">
    <w:name w:val="明显引用 字符"/>
    <w:basedOn w:val="18"/>
    <w:link w:val="36"/>
    <w:qFormat/>
    <w:uiPriority w:val="30"/>
    <w:rPr>
      <w:b/>
      <w:i/>
      <w:sz w:val="24"/>
    </w:rPr>
  </w:style>
  <w:style w:type="character" w:customStyle="1" w:styleId="38">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9">
    <w:name w:val="明显强调1"/>
    <w:basedOn w:val="18"/>
    <w:qFormat/>
    <w:uiPriority w:val="21"/>
    <w:rPr>
      <w:b/>
      <w:i/>
      <w:sz w:val="24"/>
      <w:szCs w:val="24"/>
      <w:u w:val="single"/>
    </w:rPr>
  </w:style>
  <w:style w:type="character" w:customStyle="1" w:styleId="40">
    <w:name w:val="不明显参考1"/>
    <w:basedOn w:val="18"/>
    <w:qFormat/>
    <w:uiPriority w:val="31"/>
    <w:rPr>
      <w:sz w:val="24"/>
      <w:szCs w:val="24"/>
      <w:u w:val="single"/>
    </w:rPr>
  </w:style>
  <w:style w:type="character" w:customStyle="1" w:styleId="41">
    <w:name w:val="明显参考1"/>
    <w:basedOn w:val="18"/>
    <w:qFormat/>
    <w:uiPriority w:val="32"/>
    <w:rPr>
      <w:b/>
      <w:sz w:val="24"/>
      <w:u w:val="single"/>
    </w:rPr>
  </w:style>
  <w:style w:type="character" w:customStyle="1" w:styleId="42">
    <w:name w:val="书籍标题1"/>
    <w:basedOn w:val="18"/>
    <w:qFormat/>
    <w:uiPriority w:val="33"/>
    <w:rPr>
      <w:rFonts w:asciiTheme="majorHAnsi" w:hAnsiTheme="majorHAnsi" w:eastAsiaTheme="majorEastAsia"/>
      <w:b/>
      <w:i/>
      <w:sz w:val="24"/>
      <w:szCs w:val="24"/>
    </w:rPr>
  </w:style>
  <w:style w:type="paragraph" w:customStyle="1" w:styleId="43">
    <w:name w:val="TOC 标题1"/>
    <w:basedOn w:val="2"/>
    <w:next w:val="1"/>
    <w:semiHidden/>
    <w:unhideWhenUsed/>
    <w:qFormat/>
    <w:uiPriority w:val="39"/>
    <w:pPr>
      <w:outlineLvl w:val="9"/>
    </w:pPr>
    <w:rPr>
      <w:lang w:eastAsia="en-US" w:bidi="en-US"/>
    </w:rPr>
  </w:style>
  <w:style w:type="character" w:customStyle="1" w:styleId="44">
    <w:name w:val="页眉 字符"/>
    <w:basedOn w:val="18"/>
    <w:link w:val="13"/>
    <w:qFormat/>
    <w:uiPriority w:val="99"/>
    <w:rPr>
      <w:rFonts w:ascii="Calibri" w:hAnsi="Calibri" w:eastAsia="宋体"/>
      <w:kern w:val="2"/>
      <w:sz w:val="18"/>
      <w:szCs w:val="18"/>
    </w:rPr>
  </w:style>
  <w:style w:type="character" w:customStyle="1" w:styleId="45">
    <w:name w:val="页脚 字符"/>
    <w:basedOn w:val="18"/>
    <w:link w:val="12"/>
    <w:qFormat/>
    <w:uiPriority w:val="99"/>
    <w:rPr>
      <w:rFonts w:ascii="Calibri" w:hAnsi="Calibri" w:eastAsia="宋体"/>
      <w:kern w:val="2"/>
      <w:sz w:val="18"/>
      <w:szCs w:val="18"/>
    </w:rPr>
  </w:style>
  <w:style w:type="character" w:customStyle="1" w:styleId="46">
    <w:name w:val="批注框文本 字符"/>
    <w:basedOn w:val="18"/>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273</Words>
  <Characters>581</Characters>
  <Lines>5</Lines>
  <Paragraphs>1</Paragraphs>
  <TotalTime>1</TotalTime>
  <ScaleCrop>false</ScaleCrop>
  <LinksUpToDate>false</LinksUpToDate>
  <CharactersWithSpaces>595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2018-08-15T18:06:00Z</dcterms:created>
  <dc:creator>赵 恺_xFF08_预算处_xFF09_</dc:creator>
  <cp:lastModifiedBy>user</cp:lastModifiedBy>
  <cp:lastPrinted>2019-01-01T02:56:00Z</cp:lastPrinted>
  <dcterms:modified xsi:type="dcterms:W3CDTF">2025-09-11T16:42:26Z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3F0CFA9576074A9D9A51D944BEB60E62_13</vt:lpwstr>
  </property>
</Properties>
</file>